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DB" w:rsidRDefault="00E57BDB" w:rsidP="00E57BDB">
      <w:pPr>
        <w:tabs>
          <w:tab w:val="left" w:pos="1488"/>
          <w:tab w:val="left" w:pos="2947"/>
          <w:tab w:val="left" w:pos="3307"/>
          <w:tab w:val="left" w:pos="4747"/>
          <w:tab w:val="left" w:pos="6327"/>
          <w:tab w:val="left" w:pos="6687"/>
          <w:tab w:val="left" w:pos="7247"/>
          <w:tab w:val="left" w:pos="8687"/>
          <w:tab w:val="left" w:pos="9907"/>
        </w:tabs>
        <w:ind w:left="728"/>
        <w:rPr>
          <w:rFonts w:eastAsia="Times New Roman"/>
          <w:b/>
          <w:bCs/>
          <w:sz w:val="24"/>
          <w:szCs w:val="24"/>
        </w:rPr>
      </w:pPr>
    </w:p>
    <w:p w:rsidR="00F90775" w:rsidRDefault="00E57BDB" w:rsidP="00F90775">
      <w:pPr>
        <w:pStyle w:val="a5"/>
        <w:jc w:val="right"/>
        <w:rPr>
          <w:rFonts w:eastAsia="Times New Roman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</w:t>
      </w:r>
      <w:r w:rsidR="00F90775">
        <w:rPr>
          <w:bCs/>
          <w:noProof/>
          <w:sz w:val="28"/>
          <w:szCs w:val="28"/>
          <w:lang w:eastAsia="ru-RU"/>
        </w:rPr>
        <w:drawing>
          <wp:inline distT="0" distB="0" distL="0" distR="0" wp14:anchorId="59122109" wp14:editId="278A397A">
            <wp:extent cx="5936615" cy="8396497"/>
            <wp:effectExtent l="0" t="0" r="6985" b="5080"/>
            <wp:docPr id="1" name="Рисунок 1" descr="C:\Users\Ромашка\Desktop\2019-07-08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19-07-08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 w:val="0"/>
          <w:sz w:val="28"/>
          <w:szCs w:val="28"/>
        </w:rPr>
        <w:t xml:space="preserve">   </w:t>
      </w:r>
      <w:bookmarkStart w:id="0" w:name="_GoBack"/>
      <w:bookmarkEnd w:id="0"/>
    </w:p>
    <w:p w:rsidR="00E57BDB" w:rsidRDefault="00771DED" w:rsidP="00BA3F67">
      <w:pPr>
        <w:spacing w:line="237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интересам, имуществу и (или)  деловой репутации МБДОУ, работником которого он является.</w:t>
      </w:r>
    </w:p>
    <w:p w:rsidR="00771DED" w:rsidRPr="00E57BDB" w:rsidRDefault="00771DED" w:rsidP="00BA3F67">
      <w:pPr>
        <w:spacing w:line="237" w:lineRule="auto"/>
        <w:ind w:right="20" w:firstLine="70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1.5.2. </w:t>
      </w:r>
      <w:r w:rsidRPr="00771DED">
        <w:rPr>
          <w:rFonts w:eastAsia="Times New Roman"/>
          <w:b/>
          <w:sz w:val="28"/>
          <w:szCs w:val="28"/>
        </w:rPr>
        <w:t>Личная заинтересованность работника (представителя МБДОУ)-</w:t>
      </w:r>
      <w:r>
        <w:rPr>
          <w:rFonts w:eastAsia="Times New Roman"/>
          <w:sz w:val="28"/>
          <w:szCs w:val="28"/>
        </w:rPr>
        <w:t xml:space="preserve">  заинтересованность работника (представителя МБДОУ), связанная с возможностью получения работником (представителем МБДОУ) при исполнении должностных обязанностей доходов в виде денежных средств, ценностей, иного имущества  или услуг имущественного характера, иных имущественных прав для себя или для третьих лиц</w:t>
      </w:r>
    </w:p>
    <w:p w:rsidR="00E57BDB" w:rsidRPr="00771DED" w:rsidRDefault="00771DED" w:rsidP="00BA3F67">
      <w:pPr>
        <w:tabs>
          <w:tab w:val="left" w:pos="1488"/>
          <w:tab w:val="left" w:pos="2947"/>
          <w:tab w:val="left" w:pos="3307"/>
          <w:tab w:val="left" w:pos="4747"/>
          <w:tab w:val="left" w:pos="6327"/>
          <w:tab w:val="left" w:pos="6687"/>
          <w:tab w:val="left" w:pos="7247"/>
          <w:tab w:val="left" w:pos="8687"/>
          <w:tab w:val="left" w:pos="9907"/>
        </w:tabs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</w:t>
      </w:r>
      <w:r w:rsidR="00E57BDB" w:rsidRPr="00771DED">
        <w:rPr>
          <w:rFonts w:eastAsia="Times New Roman"/>
          <w:bCs/>
          <w:sz w:val="28"/>
          <w:szCs w:val="28"/>
        </w:rPr>
        <w:t>1.5.3.</w:t>
      </w:r>
      <w:r>
        <w:rPr>
          <w:rFonts w:eastAsia="Times New Roman"/>
          <w:b/>
          <w:bCs/>
          <w:sz w:val="28"/>
          <w:szCs w:val="28"/>
        </w:rPr>
        <w:t>Положение о</w:t>
      </w:r>
      <w:r>
        <w:rPr>
          <w:rFonts w:eastAsia="Times New Roman"/>
          <w:b/>
          <w:bCs/>
          <w:sz w:val="28"/>
          <w:szCs w:val="28"/>
        </w:rPr>
        <w:tab/>
        <w:t xml:space="preserve">конфликте </w:t>
      </w:r>
      <w:r w:rsidR="00E57BDB" w:rsidRPr="00771DED">
        <w:rPr>
          <w:rFonts w:eastAsia="Times New Roman"/>
          <w:b/>
          <w:bCs/>
          <w:sz w:val="28"/>
          <w:szCs w:val="28"/>
        </w:rPr>
        <w:t>интересов</w:t>
      </w:r>
      <w:r w:rsidR="00E57BDB" w:rsidRPr="00771DED">
        <w:rPr>
          <w:sz w:val="28"/>
          <w:szCs w:val="28"/>
        </w:rPr>
        <w:tab/>
      </w:r>
      <w:r w:rsidR="00E57BDB" w:rsidRPr="00771DED">
        <w:rPr>
          <w:rFonts w:eastAsia="Times New Roman"/>
          <w:sz w:val="28"/>
          <w:szCs w:val="28"/>
        </w:rPr>
        <w:t>–</w:t>
      </w:r>
      <w:r w:rsidR="00E57BDB" w:rsidRPr="00771DED">
        <w:rPr>
          <w:sz w:val="28"/>
          <w:szCs w:val="28"/>
        </w:rPr>
        <w:tab/>
      </w:r>
      <w:r w:rsidR="00E57BDB" w:rsidRPr="00771DED">
        <w:rPr>
          <w:rFonts w:eastAsia="Times New Roman"/>
          <w:sz w:val="28"/>
          <w:szCs w:val="28"/>
        </w:rPr>
        <w:t>это</w:t>
      </w:r>
      <w:r w:rsidR="00E57BDB" w:rsidRPr="00771DED">
        <w:rPr>
          <w:rFonts w:eastAsia="Times New Roman"/>
          <w:sz w:val="28"/>
          <w:szCs w:val="28"/>
        </w:rPr>
        <w:tab/>
        <w:t>внутренний</w:t>
      </w:r>
      <w:r w:rsidR="00E57BDB" w:rsidRPr="00771DED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</w:t>
      </w:r>
      <w:r w:rsidR="00E57BDB" w:rsidRPr="00771DED">
        <w:rPr>
          <w:rFonts w:eastAsia="Times New Roman"/>
          <w:sz w:val="28"/>
          <w:szCs w:val="28"/>
        </w:rPr>
        <w:t>документ</w:t>
      </w:r>
      <w:r>
        <w:rPr>
          <w:rFonts w:eastAsia="Times New Roman"/>
          <w:sz w:val="28"/>
          <w:szCs w:val="28"/>
        </w:rPr>
        <w:t xml:space="preserve"> </w:t>
      </w:r>
      <w:r w:rsidR="00E57BDB" w:rsidRPr="00771DED">
        <w:rPr>
          <w:rFonts w:eastAsia="Times New Roman"/>
          <w:sz w:val="28"/>
          <w:szCs w:val="28"/>
        </w:rPr>
        <w:t>ДОУ,</w:t>
      </w:r>
      <w:r w:rsidR="00BA3F67">
        <w:rPr>
          <w:rFonts w:eastAsia="Times New Roman"/>
          <w:sz w:val="28"/>
          <w:szCs w:val="28"/>
        </w:rPr>
        <w:t xml:space="preserve"> </w:t>
      </w:r>
      <w:r w:rsidR="00E57BDB" w:rsidRPr="00771DED">
        <w:rPr>
          <w:rFonts w:eastAsia="Times New Roman"/>
          <w:sz w:val="28"/>
          <w:szCs w:val="28"/>
        </w:rPr>
        <w:t>устанавливающий порядок выявления и урегулирования конфликтов интересов, возникающих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 </w:t>
      </w:r>
      <w:r w:rsidR="00E57BDB" w:rsidRPr="00771DED">
        <w:rPr>
          <w:rFonts w:eastAsia="Times New Roman"/>
          <w:sz w:val="28"/>
          <w:szCs w:val="28"/>
        </w:rPr>
        <w:t>работников ДОУ в ходе выполнения ими трудовых обязанностей.</w:t>
      </w:r>
    </w:p>
    <w:p w:rsidR="00E57BDB" w:rsidRPr="00771DED" w:rsidRDefault="00E57BDB" w:rsidP="00BA3F67">
      <w:pPr>
        <w:spacing w:line="200" w:lineRule="exact"/>
        <w:jc w:val="both"/>
        <w:rPr>
          <w:rFonts w:eastAsia="Times New Roman"/>
          <w:sz w:val="28"/>
          <w:szCs w:val="28"/>
        </w:rPr>
      </w:pPr>
    </w:p>
    <w:p w:rsidR="00E57BDB" w:rsidRPr="00771DED" w:rsidRDefault="00E57BDB" w:rsidP="00BA3F67">
      <w:pPr>
        <w:spacing w:line="287" w:lineRule="exact"/>
        <w:jc w:val="both"/>
        <w:rPr>
          <w:rFonts w:eastAsia="Times New Roman"/>
          <w:sz w:val="28"/>
          <w:szCs w:val="28"/>
        </w:rPr>
      </w:pPr>
    </w:p>
    <w:p w:rsidR="00E57BDB" w:rsidRPr="00771DED" w:rsidRDefault="00BA3F67" w:rsidP="00BA3F67">
      <w:pPr>
        <w:tabs>
          <w:tab w:val="left" w:pos="368"/>
        </w:tabs>
        <w:ind w:left="36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E57BDB" w:rsidRPr="00771DED"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E57BDB" w:rsidRPr="00771DED" w:rsidRDefault="00E57BDB" w:rsidP="00BA3F67">
      <w:pPr>
        <w:spacing w:line="29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788" w:hanging="432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2.1. В основу работы по управлению конфликтом интересов в ДОУ положены следующие принципы:</w:t>
      </w:r>
    </w:p>
    <w:p w:rsidR="00E57BDB" w:rsidRPr="00771DED" w:rsidRDefault="00E57BDB" w:rsidP="00BA3F67">
      <w:pPr>
        <w:spacing w:line="24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2.1.1. Обязательность раскрытия сведений о реальном или потенциальном конфликте интересов;</w:t>
      </w:r>
    </w:p>
    <w:p w:rsidR="00E57BDB" w:rsidRPr="00771DED" w:rsidRDefault="00E57BDB" w:rsidP="00BA3F67">
      <w:pPr>
        <w:spacing w:line="24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 xml:space="preserve">2.1.2. Индивидуальное рассмотрение и оценка </w:t>
      </w:r>
      <w:proofErr w:type="spellStart"/>
      <w:r w:rsidRPr="00771DED">
        <w:rPr>
          <w:rFonts w:eastAsia="Times New Roman"/>
          <w:sz w:val="28"/>
          <w:szCs w:val="28"/>
        </w:rPr>
        <w:t>репутационных</w:t>
      </w:r>
      <w:proofErr w:type="spellEnd"/>
      <w:r w:rsidRPr="00771DED">
        <w:rPr>
          <w:rFonts w:eastAsia="Times New Roman"/>
          <w:sz w:val="28"/>
          <w:szCs w:val="28"/>
        </w:rPr>
        <w:t xml:space="preserve"> рисков для ДОУ при выявлении каждого конфликта интересов и его урегулирование;</w:t>
      </w:r>
    </w:p>
    <w:p w:rsidR="00E57BDB" w:rsidRPr="00771DED" w:rsidRDefault="00E57BDB" w:rsidP="00BA3F67">
      <w:pPr>
        <w:spacing w:line="24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50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2.1.3. Конфиденциальность процесса раскрытия сведений о конфликте интересов и процесса его урегулирования;</w:t>
      </w:r>
    </w:p>
    <w:p w:rsidR="00E57BDB" w:rsidRPr="00771DED" w:rsidRDefault="00E57BDB" w:rsidP="00BA3F67">
      <w:pPr>
        <w:spacing w:line="22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2.1.4. Соблюдение баланса интересов ДОУ и работника при урегулировании конфликта интересов;</w:t>
      </w:r>
    </w:p>
    <w:p w:rsidR="00E57BDB" w:rsidRPr="00771DED" w:rsidRDefault="00E57BDB" w:rsidP="00BA3F67">
      <w:pPr>
        <w:spacing w:line="25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ДОУ.</w:t>
      </w:r>
    </w:p>
    <w:p w:rsidR="00E57BDB" w:rsidRPr="00771DED" w:rsidRDefault="00E57BDB" w:rsidP="00BA3F67">
      <w:pPr>
        <w:spacing w:line="315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BA3F67" w:rsidRDefault="00E57BDB" w:rsidP="00BA3F67">
      <w:pPr>
        <w:pStyle w:val="a6"/>
        <w:numPr>
          <w:ilvl w:val="0"/>
          <w:numId w:val="6"/>
        </w:numPr>
        <w:tabs>
          <w:tab w:val="left" w:pos="368"/>
        </w:tabs>
        <w:jc w:val="both"/>
        <w:rPr>
          <w:rFonts w:eastAsia="Times New Roman"/>
          <w:b/>
          <w:bCs/>
          <w:sz w:val="28"/>
          <w:szCs w:val="28"/>
        </w:rPr>
      </w:pPr>
      <w:r w:rsidRPr="00BA3F67">
        <w:rPr>
          <w:rFonts w:eastAsia="Times New Roman"/>
          <w:b/>
          <w:bCs/>
          <w:sz w:val="28"/>
          <w:szCs w:val="28"/>
        </w:rPr>
        <w:t>Порядок предотвращения и урегулирования конфликта интересов в ДОУ</w:t>
      </w:r>
    </w:p>
    <w:p w:rsidR="00E57BDB" w:rsidRPr="00771DED" w:rsidRDefault="00E57BDB" w:rsidP="00BA3F67">
      <w:pPr>
        <w:spacing w:line="16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BA3F67" w:rsidRDefault="00E57BDB" w:rsidP="00BA3F67">
      <w:pPr>
        <w:ind w:left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3.1. Работник ДОУ, в отношении которого возник спор о конфликте интересов, вправе обратиться</w:t>
      </w:r>
      <w:r w:rsidR="00BA3F67">
        <w:rPr>
          <w:rFonts w:eastAsia="Times New Roman"/>
          <w:b/>
          <w:bCs/>
          <w:sz w:val="28"/>
          <w:szCs w:val="28"/>
        </w:rPr>
        <w:t xml:space="preserve"> в </w:t>
      </w:r>
      <w:r w:rsidRPr="00771DED">
        <w:rPr>
          <w:rFonts w:eastAsia="Times New Roman"/>
          <w:sz w:val="28"/>
          <w:szCs w:val="28"/>
        </w:rPr>
        <w:t>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ДОУ.</w:t>
      </w:r>
    </w:p>
    <w:p w:rsidR="00E57BDB" w:rsidRPr="00771DED" w:rsidRDefault="00E57BDB" w:rsidP="00BA3F67">
      <w:pPr>
        <w:spacing w:line="20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53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3.2. Решение Комиссии является о</w:t>
      </w:r>
      <w:r w:rsidR="00BA3F67">
        <w:rPr>
          <w:rFonts w:eastAsia="Times New Roman"/>
          <w:sz w:val="28"/>
          <w:szCs w:val="28"/>
        </w:rPr>
        <w:t xml:space="preserve">бязательным для всех участников </w:t>
      </w:r>
      <w:r w:rsidRPr="00771DED">
        <w:rPr>
          <w:rFonts w:eastAsia="Times New Roman"/>
          <w:sz w:val="28"/>
          <w:szCs w:val="28"/>
        </w:rPr>
        <w:t>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E57BDB" w:rsidRPr="00771DED" w:rsidRDefault="00E57BDB" w:rsidP="00BA3F67">
      <w:pPr>
        <w:spacing w:line="20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57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 xml:space="preserve">3.3.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ДОУ рисков и выбора наиболее </w:t>
      </w:r>
      <w:r w:rsidRPr="00771DED">
        <w:rPr>
          <w:rFonts w:eastAsia="Times New Roman"/>
          <w:sz w:val="28"/>
          <w:szCs w:val="28"/>
        </w:rPr>
        <w:lastRenderedPageBreak/>
        <w:t>подходящей формы урегулирования конфликта интересов. В итоге этой работы ДОУ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E57BDB" w:rsidRPr="00771DED" w:rsidRDefault="00E57BDB" w:rsidP="00BA3F67">
      <w:pPr>
        <w:spacing w:line="17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56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E57BDB" w:rsidRPr="00771DED" w:rsidRDefault="00E57BDB" w:rsidP="00BA3F67">
      <w:pPr>
        <w:spacing w:line="16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57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3.5. Процедура раскрытия конфликта интересов доводится до сведения всех работников ДОУ.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ДОУ.</w:t>
      </w:r>
    </w:p>
    <w:p w:rsidR="00E57BDB" w:rsidRPr="00771DED" w:rsidRDefault="00E57BDB" w:rsidP="00BA3F67">
      <w:pPr>
        <w:spacing w:line="20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3.6. Комиссия</w:t>
      </w:r>
      <w:r w:rsidRPr="00771DED">
        <w:rPr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E57BDB" w:rsidRPr="00771DED" w:rsidRDefault="00E57BDB" w:rsidP="00BA3F67">
      <w:pPr>
        <w:jc w:val="both"/>
        <w:rPr>
          <w:sz w:val="28"/>
          <w:szCs w:val="28"/>
        </w:rPr>
        <w:sectPr w:rsidR="00E57BDB" w:rsidRPr="00771DED" w:rsidSect="00BA3F67">
          <w:pgSz w:w="11900" w:h="16838"/>
          <w:pgMar w:top="986" w:right="566" w:bottom="546" w:left="1985" w:header="0" w:footer="0" w:gutter="0"/>
          <w:cols w:space="720" w:equalWidth="0">
            <w:col w:w="9355"/>
          </w:cols>
        </w:sectPr>
      </w:pPr>
    </w:p>
    <w:p w:rsidR="00E57BDB" w:rsidRPr="00771DED" w:rsidRDefault="00E57BDB" w:rsidP="00BA3F67">
      <w:pPr>
        <w:spacing w:line="248" w:lineRule="auto"/>
        <w:ind w:left="725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lastRenderedPageBreak/>
        <w:t>3.6.1.</w:t>
      </w:r>
      <w:r w:rsidRPr="00771DED">
        <w:rPr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E57BDB" w:rsidRPr="00771DED" w:rsidRDefault="00E57BDB" w:rsidP="00BA3F67">
      <w:pPr>
        <w:spacing w:line="25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53" w:lineRule="auto"/>
        <w:ind w:left="1228" w:hanging="503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3.6.2.</w:t>
      </w:r>
      <w:r w:rsidRPr="00771DED">
        <w:rPr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Добровольный отказ работников ДОУ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57BDB" w:rsidRPr="00771DED" w:rsidRDefault="00E57BDB" w:rsidP="00BA3F67">
      <w:pPr>
        <w:spacing w:line="8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tabs>
          <w:tab w:val="left" w:pos="1388"/>
        </w:tabs>
        <w:ind w:left="728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3.6.3.</w:t>
      </w:r>
      <w:r w:rsidRPr="00771DED">
        <w:rPr>
          <w:sz w:val="28"/>
          <w:szCs w:val="28"/>
        </w:rPr>
        <w:tab/>
      </w:r>
      <w:r w:rsidRPr="00771DED">
        <w:rPr>
          <w:rFonts w:eastAsia="Times New Roman"/>
          <w:sz w:val="28"/>
          <w:szCs w:val="28"/>
        </w:rPr>
        <w:t>Пересмотр и изменение функциональных обязанностей работников ДОУ;</w:t>
      </w:r>
    </w:p>
    <w:p w:rsidR="00E57BDB" w:rsidRPr="00771DED" w:rsidRDefault="00E57BDB" w:rsidP="00BA3F67">
      <w:pPr>
        <w:spacing w:line="34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3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3.6.4.</w:t>
      </w:r>
      <w:r w:rsidRPr="00771DED">
        <w:rPr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E57BDB" w:rsidRPr="00771DED" w:rsidRDefault="00E57BDB" w:rsidP="00BA3F67">
      <w:pPr>
        <w:spacing w:line="27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3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3.6.5.</w:t>
      </w:r>
      <w:r w:rsidRPr="00771DED">
        <w:rPr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Отказ работников от своего личного интереса, порождающего конфликт с интересами ДОУ;</w:t>
      </w:r>
    </w:p>
    <w:p w:rsidR="00E57BDB" w:rsidRPr="00771DED" w:rsidRDefault="00E57BDB" w:rsidP="00BA3F67">
      <w:pPr>
        <w:spacing w:line="13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tabs>
          <w:tab w:val="left" w:pos="1388"/>
        </w:tabs>
        <w:ind w:left="728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3.6.6.</w:t>
      </w:r>
      <w:r w:rsidRPr="00771DED">
        <w:rPr>
          <w:sz w:val="28"/>
          <w:szCs w:val="28"/>
        </w:rPr>
        <w:tab/>
      </w:r>
      <w:r w:rsidRPr="00771DED">
        <w:rPr>
          <w:rFonts w:eastAsia="Times New Roman"/>
          <w:sz w:val="28"/>
          <w:szCs w:val="28"/>
        </w:rPr>
        <w:t>Увольнение работника из ДОУ по инициативе работника.</w:t>
      </w:r>
    </w:p>
    <w:p w:rsidR="00E57BDB" w:rsidRPr="00771DED" w:rsidRDefault="00E57BDB" w:rsidP="00BA3F67">
      <w:pPr>
        <w:spacing w:line="34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57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3.7. Приведенный</w:t>
      </w:r>
      <w:r w:rsidRPr="00771DED">
        <w:rPr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перечень способов разрешения конфликта интересов не является исчерпывающим. В каждом конкретном случае по договоренности ДОУ и работника, раскрывшего сведения о конфликте интересов, могут быть найдены иные формы его урегулирования.</w:t>
      </w:r>
    </w:p>
    <w:p w:rsidR="00E57BDB" w:rsidRPr="00771DED" w:rsidRDefault="00E57BDB" w:rsidP="00BA3F67">
      <w:pPr>
        <w:spacing w:line="253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 xml:space="preserve">3.8. Для предотвращения конфликта интересов работников ДОУ необходимо следовать «Кодексу этики и служебного поведения работников </w:t>
      </w:r>
      <w:r w:rsidR="00BA3F67">
        <w:rPr>
          <w:rFonts w:eastAsia="Times New Roman"/>
          <w:sz w:val="28"/>
          <w:szCs w:val="28"/>
        </w:rPr>
        <w:t>МБДОУ д/с № 16.</w:t>
      </w:r>
    </w:p>
    <w:p w:rsidR="00E57BDB" w:rsidRPr="00771DED" w:rsidRDefault="00E57BDB" w:rsidP="00BA3F67">
      <w:pPr>
        <w:spacing w:line="313" w:lineRule="exact"/>
        <w:jc w:val="both"/>
        <w:rPr>
          <w:sz w:val="28"/>
          <w:szCs w:val="28"/>
        </w:rPr>
      </w:pPr>
    </w:p>
    <w:p w:rsidR="00BA3F67" w:rsidRDefault="00E57BDB" w:rsidP="00BA3F67">
      <w:pPr>
        <w:numPr>
          <w:ilvl w:val="0"/>
          <w:numId w:val="2"/>
        </w:numPr>
        <w:tabs>
          <w:tab w:val="left" w:pos="368"/>
        </w:tabs>
        <w:ind w:left="368" w:hanging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b/>
          <w:bCs/>
          <w:sz w:val="28"/>
          <w:szCs w:val="28"/>
        </w:rPr>
        <w:t>Круг лиц, подпадающих под действие положения.</w:t>
      </w:r>
    </w:p>
    <w:p w:rsidR="00E57BDB" w:rsidRPr="00771DED" w:rsidRDefault="00E57BDB" w:rsidP="00BA3F67">
      <w:pPr>
        <w:tabs>
          <w:tab w:val="left" w:pos="368"/>
        </w:tabs>
        <w:ind w:left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b/>
          <w:bCs/>
          <w:sz w:val="28"/>
          <w:szCs w:val="28"/>
        </w:rPr>
        <w:t>Конфликтные ситуации</w:t>
      </w:r>
    </w:p>
    <w:p w:rsidR="00E57BDB" w:rsidRPr="00771DED" w:rsidRDefault="00E57BDB" w:rsidP="00BA3F67">
      <w:pPr>
        <w:spacing w:line="29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53" w:lineRule="auto"/>
        <w:ind w:left="788" w:hanging="432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4.1. Действие положения распространяется на всех работников ДОУ вне зависимости от уровня занимаемой должности. Обязаны соблюдать положение также физические лица, сотрудничающие с ДОУ.</w:t>
      </w:r>
    </w:p>
    <w:p w:rsidR="00E57BDB" w:rsidRPr="00771DED" w:rsidRDefault="00E57BDB" w:rsidP="00BA3F67">
      <w:pPr>
        <w:spacing w:line="20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788" w:hanging="432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E57BDB" w:rsidRPr="00771DED" w:rsidRDefault="00E57BDB" w:rsidP="00BA3F67">
      <w:pPr>
        <w:spacing w:line="12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ind w:left="72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4.2.1.  Репетиторство с учащимися, которых обучает;</w:t>
      </w:r>
    </w:p>
    <w:p w:rsidR="00E57BDB" w:rsidRPr="00771DED" w:rsidRDefault="00E57BDB" w:rsidP="00BA3F67">
      <w:pPr>
        <w:spacing w:line="21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ind w:left="72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4.2.2.  Получение подарков или услуги;</w:t>
      </w:r>
    </w:p>
    <w:p w:rsidR="00E57BDB" w:rsidRPr="00771DED" w:rsidRDefault="00E57BDB" w:rsidP="00BA3F67">
      <w:pPr>
        <w:spacing w:line="21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ind w:left="72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4.2.3.  Работник собирает деньги на нужды ДОУ;</w:t>
      </w:r>
    </w:p>
    <w:p w:rsidR="00E57BDB" w:rsidRPr="00771DED" w:rsidRDefault="00E57BDB" w:rsidP="00BA3F67">
      <w:pPr>
        <w:spacing w:line="34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4.2.4. Работник участвует в жюри конкурсных мероприятий, олимпиад с участием воспитанников;</w:t>
      </w:r>
    </w:p>
    <w:p w:rsidR="00E57BDB" w:rsidRPr="00771DED" w:rsidRDefault="00E57BDB" w:rsidP="00BA3F67">
      <w:pPr>
        <w:spacing w:line="27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4.2.5. Получение небезвыгодных предложений от родителей (законных представителей) воспитанников, которых он обучает;</w:t>
      </w:r>
    </w:p>
    <w:p w:rsidR="00E57BDB" w:rsidRPr="00771DED" w:rsidRDefault="00E57BDB" w:rsidP="00BA3F67">
      <w:pPr>
        <w:spacing w:line="24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4.2.6. Небескорыстное использование возможностей родителей (законных представителей) учащихся и другие;</w:t>
      </w:r>
    </w:p>
    <w:p w:rsidR="00E57BDB" w:rsidRPr="00771DED" w:rsidRDefault="00E57BDB" w:rsidP="00BA3F67">
      <w:pPr>
        <w:spacing w:line="24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53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4.2.7. Нарушение установленных в ДОУ запретов (передача третьим лицам персональных данных или информации, касающейся участников образовательных отношений, сбор денежных средств на нужды ДОУ и т.п.)</w:t>
      </w:r>
    </w:p>
    <w:p w:rsidR="00E57BDB" w:rsidRPr="00771DED" w:rsidRDefault="00E57BDB" w:rsidP="00BA3F67">
      <w:pPr>
        <w:spacing w:line="310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numPr>
          <w:ilvl w:val="0"/>
          <w:numId w:val="2"/>
        </w:numPr>
        <w:tabs>
          <w:tab w:val="left" w:pos="368"/>
        </w:tabs>
        <w:ind w:left="368" w:hanging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E57BDB" w:rsidRPr="00771DED" w:rsidRDefault="00E57BDB" w:rsidP="00BA3F67">
      <w:pPr>
        <w:spacing w:line="29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54" w:lineRule="auto"/>
        <w:ind w:left="788" w:hanging="432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lastRenderedPageBreak/>
        <w:t>5.1. При принятии решений по деловым вопросам и выполнении своих трудовых обязанностей руководствоваться интересами ДОУ – без учета своих личных интересов, интересов своих родственников и друзей.</w:t>
      </w:r>
    </w:p>
    <w:p w:rsidR="00E57BDB" w:rsidRPr="00771DED" w:rsidRDefault="00E57BDB" w:rsidP="00BA3F67">
      <w:pPr>
        <w:spacing w:line="19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788" w:hanging="432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5.2. Избегать (по возможности) ситуаций и обстоятельств, которые могут привести к конфликту интересов.</w:t>
      </w:r>
    </w:p>
    <w:p w:rsidR="00E57BDB" w:rsidRPr="00771DED" w:rsidRDefault="00E57BDB" w:rsidP="00BA3F67">
      <w:pPr>
        <w:spacing w:line="12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ind w:left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5.3. Раскрывать возникший (реальный) или потенциальный конфликт интересов.</w:t>
      </w:r>
    </w:p>
    <w:p w:rsidR="00E57BDB" w:rsidRPr="00771DED" w:rsidRDefault="00E57BDB" w:rsidP="00BA3F67">
      <w:pPr>
        <w:spacing w:line="21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ind w:left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5.4. Содействовать урегулированию возникшего конфликта интересов.</w:t>
      </w:r>
    </w:p>
    <w:p w:rsidR="00E57BDB" w:rsidRPr="00771DED" w:rsidRDefault="00E57BDB" w:rsidP="00BA3F67">
      <w:pPr>
        <w:spacing w:line="21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ind w:left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5.5. Раскрывать возникший или потенциальный конфликт интересов.</w:t>
      </w:r>
    </w:p>
    <w:p w:rsidR="00E57BDB" w:rsidRPr="00771DED" w:rsidRDefault="00E57BDB" w:rsidP="00BA3F67">
      <w:pPr>
        <w:spacing w:line="21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ind w:left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5.6. Содействовать раскрытию возникшего конфликта интересов.</w:t>
      </w:r>
    </w:p>
    <w:p w:rsidR="00E57BDB" w:rsidRPr="00771DED" w:rsidRDefault="00E57BDB" w:rsidP="00BA3F67">
      <w:pPr>
        <w:spacing w:line="21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ind w:left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5.7. Работник ДОУ, в отношении которого возник спор о конфликте интересов, вправе обратиться</w:t>
      </w:r>
    </w:p>
    <w:p w:rsidR="00E57BDB" w:rsidRPr="00771DED" w:rsidRDefault="00E57BDB" w:rsidP="00BA3F67">
      <w:pPr>
        <w:spacing w:line="21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numPr>
          <w:ilvl w:val="1"/>
          <w:numId w:val="2"/>
        </w:numPr>
        <w:tabs>
          <w:tab w:val="left" w:pos="1148"/>
        </w:tabs>
        <w:ind w:left="1148" w:hanging="356"/>
        <w:jc w:val="both"/>
        <w:rPr>
          <w:rFonts w:eastAsia="Times New Roman"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должностному   лицу,   ответственному   за   профилактику   коррупционных   и   иных</w:t>
      </w:r>
    </w:p>
    <w:p w:rsidR="00E57BDB" w:rsidRPr="00771DED" w:rsidRDefault="00E57BDB" w:rsidP="00BA3F67">
      <w:pPr>
        <w:jc w:val="both"/>
        <w:rPr>
          <w:sz w:val="28"/>
          <w:szCs w:val="28"/>
        </w:rPr>
        <w:sectPr w:rsidR="00E57BDB" w:rsidRPr="00771DED">
          <w:pgSz w:w="11900" w:h="16838"/>
          <w:pgMar w:top="998" w:right="566" w:bottom="418" w:left="852" w:header="0" w:footer="0" w:gutter="0"/>
          <w:cols w:space="720" w:equalWidth="0">
            <w:col w:w="10488"/>
          </w:cols>
        </w:sectPr>
      </w:pPr>
    </w:p>
    <w:p w:rsidR="00E57BDB" w:rsidRPr="00771DED" w:rsidRDefault="00E57BDB" w:rsidP="00BA3F67">
      <w:pPr>
        <w:spacing w:line="248" w:lineRule="auto"/>
        <w:ind w:left="788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lastRenderedPageBreak/>
        <w:t>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E57BDB" w:rsidRPr="00771DED" w:rsidRDefault="00E57BDB" w:rsidP="00BA3F67">
      <w:pPr>
        <w:spacing w:line="30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numPr>
          <w:ilvl w:val="0"/>
          <w:numId w:val="3"/>
        </w:numPr>
        <w:tabs>
          <w:tab w:val="left" w:pos="368"/>
        </w:tabs>
        <w:spacing w:line="248" w:lineRule="auto"/>
        <w:ind w:left="368" w:hanging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b/>
          <w:bCs/>
          <w:sz w:val="28"/>
          <w:szCs w:val="28"/>
        </w:rPr>
        <w:t>Ограничения, налагаемые на работников ДОУ при осуществлении ими профессиональной деятельности</w:t>
      </w:r>
    </w:p>
    <w:p w:rsidR="00E57BDB" w:rsidRPr="00771DED" w:rsidRDefault="00E57BDB" w:rsidP="00BA3F67">
      <w:pPr>
        <w:spacing w:line="20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788" w:hanging="432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6.1. На педагогических работников ДОУ при осуществлении ими профессиональной деятельности налагаются следующие ограничения:</w:t>
      </w:r>
    </w:p>
    <w:p w:rsidR="00E57BDB" w:rsidRPr="00771DED" w:rsidRDefault="00E57BDB" w:rsidP="00BA3F67">
      <w:pPr>
        <w:spacing w:line="24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6.1.1. Запрет на членство в жюри конкурсных мероприятий с участием своих воспитанников за исключением случаев и порядка, предусмотренных Уставом ДОУ;</w:t>
      </w:r>
    </w:p>
    <w:p w:rsidR="00E57BDB" w:rsidRPr="00771DED" w:rsidRDefault="00E57BDB" w:rsidP="00BA3F67">
      <w:pPr>
        <w:spacing w:line="27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53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6.1.2. 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отношений.</w:t>
      </w:r>
    </w:p>
    <w:p w:rsidR="00E57BDB" w:rsidRPr="00771DED" w:rsidRDefault="00E57BDB" w:rsidP="00BA3F67">
      <w:pPr>
        <w:spacing w:line="20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53" w:lineRule="auto"/>
        <w:ind w:left="1228" w:hanging="504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6.1.3. 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или Кодексом ДОУ.</w:t>
      </w:r>
    </w:p>
    <w:p w:rsidR="00E57BDB" w:rsidRPr="00771DED" w:rsidRDefault="00E57BDB" w:rsidP="00BA3F67">
      <w:pPr>
        <w:spacing w:line="310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numPr>
          <w:ilvl w:val="0"/>
          <w:numId w:val="3"/>
        </w:numPr>
        <w:tabs>
          <w:tab w:val="left" w:pos="368"/>
        </w:tabs>
        <w:ind w:left="368" w:hanging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b/>
          <w:bCs/>
          <w:sz w:val="28"/>
          <w:szCs w:val="28"/>
        </w:rPr>
        <w:t>Ответственность работников ДОУ</w:t>
      </w:r>
    </w:p>
    <w:p w:rsidR="00E57BDB" w:rsidRPr="00771DED" w:rsidRDefault="00E57BDB" w:rsidP="00BA3F67">
      <w:pPr>
        <w:spacing w:line="16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BA3F67" w:rsidRDefault="00E57BDB" w:rsidP="00BA3F67">
      <w:pPr>
        <w:ind w:left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 xml:space="preserve">7.1. При принятии решений, локальных нормативных актов, затрагивающих права </w:t>
      </w:r>
      <w:r w:rsidRPr="00BA3F67">
        <w:rPr>
          <w:rFonts w:eastAsia="Times New Roman"/>
          <w:sz w:val="28"/>
          <w:szCs w:val="28"/>
        </w:rPr>
        <w:t>воспитанников</w:t>
      </w:r>
      <w:r w:rsidR="00BA3F67" w:rsidRPr="00BA3F67">
        <w:rPr>
          <w:rFonts w:eastAsia="Times New Roman"/>
          <w:bCs/>
          <w:sz w:val="28"/>
          <w:szCs w:val="28"/>
        </w:rPr>
        <w:t xml:space="preserve"> и</w:t>
      </w:r>
      <w:r w:rsidR="00BA3F67">
        <w:rPr>
          <w:rFonts w:eastAsia="Times New Roman"/>
          <w:b/>
          <w:bCs/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работников ДОУ, учитывать мнение советов родителей, а также в порядке и в случаях, которые предусмотрены трудовым законодательством, представительных органов</w:t>
      </w:r>
      <w:r w:rsidR="00BA3F67">
        <w:rPr>
          <w:rFonts w:eastAsia="Times New Roman"/>
          <w:b/>
          <w:bCs/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работников (при наличии таких представительных органов);</w:t>
      </w:r>
    </w:p>
    <w:p w:rsidR="00E57BDB" w:rsidRPr="00771DED" w:rsidRDefault="00E57BDB" w:rsidP="00BA3F67">
      <w:pPr>
        <w:spacing w:line="22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ind w:left="368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7.2. Обеспечить прозрачность, подконтрольность и подотчётность реализации всех принимаемых</w:t>
      </w:r>
      <w:r w:rsidR="00BA3F67">
        <w:rPr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>решений, в исполнении которых задействованы педагогические работники и иные участники образовательных отношений;</w:t>
      </w:r>
    </w:p>
    <w:p w:rsidR="00E57BDB" w:rsidRPr="00771DED" w:rsidRDefault="00E57BDB" w:rsidP="00BA3F67">
      <w:pPr>
        <w:spacing w:line="25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7.3. Для предотвращения конфликта интересов работникам ДОУ необходимо следовать Кодексу профессиональной этики и служебного поведения работников ДОУ.</w:t>
      </w:r>
    </w:p>
    <w:p w:rsidR="00E57BDB" w:rsidRPr="00771DED" w:rsidRDefault="00E57BDB" w:rsidP="00BA3F67">
      <w:pPr>
        <w:spacing w:line="25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48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7.4. В случае возникновения у работника личной заинтересованности, он обязан доложить об этом руководителю ДОУ.</w:t>
      </w:r>
    </w:p>
    <w:p w:rsidR="00E57BDB" w:rsidRPr="00771DED" w:rsidRDefault="00E57BDB" w:rsidP="00BA3F67">
      <w:pPr>
        <w:spacing w:line="25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spacing w:line="256" w:lineRule="auto"/>
        <w:ind w:left="788" w:hanging="431"/>
        <w:jc w:val="both"/>
        <w:rPr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7.5. За</w:t>
      </w:r>
      <w:r w:rsidRPr="00771DED">
        <w:rPr>
          <w:sz w:val="28"/>
          <w:szCs w:val="28"/>
        </w:rPr>
        <w:t xml:space="preserve"> </w:t>
      </w:r>
      <w:r w:rsidRPr="00771DED">
        <w:rPr>
          <w:rFonts w:eastAsia="Times New Roman"/>
          <w:sz w:val="28"/>
          <w:szCs w:val="28"/>
        </w:rPr>
        <w:t xml:space="preserve">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r w:rsidR="00BA3F67" w:rsidRPr="00771DED">
        <w:rPr>
          <w:rFonts w:eastAsia="Times New Roman"/>
          <w:sz w:val="28"/>
          <w:szCs w:val="28"/>
        </w:rPr>
        <w:t>Федерации,</w:t>
      </w:r>
      <w:r w:rsidRPr="00771DED">
        <w:rPr>
          <w:rFonts w:eastAsia="Times New Roman"/>
          <w:sz w:val="28"/>
          <w:szCs w:val="28"/>
        </w:rPr>
        <w:t xml:space="preserve"> может </w:t>
      </w:r>
      <w:proofErr w:type="gramStart"/>
      <w:r w:rsidRPr="00771DED">
        <w:rPr>
          <w:rFonts w:eastAsia="Times New Roman"/>
          <w:sz w:val="28"/>
          <w:szCs w:val="28"/>
        </w:rPr>
        <w:t>быть</w:t>
      </w:r>
      <w:proofErr w:type="gramEnd"/>
      <w:r w:rsidRPr="00771DED">
        <w:rPr>
          <w:rFonts w:eastAsia="Times New Roman"/>
          <w:sz w:val="28"/>
          <w:szCs w:val="28"/>
        </w:rPr>
        <w:t xml:space="preserve"> расторгнут трудовой договор.</w:t>
      </w:r>
    </w:p>
    <w:p w:rsidR="00E57BDB" w:rsidRPr="00771DED" w:rsidRDefault="00E57BDB" w:rsidP="00BA3F67">
      <w:pPr>
        <w:spacing w:line="318" w:lineRule="exact"/>
        <w:jc w:val="both"/>
        <w:rPr>
          <w:sz w:val="28"/>
          <w:szCs w:val="28"/>
        </w:rPr>
      </w:pPr>
    </w:p>
    <w:p w:rsidR="00E57BDB" w:rsidRPr="00771DED" w:rsidRDefault="00E57BDB" w:rsidP="00BA3F67">
      <w:pPr>
        <w:numPr>
          <w:ilvl w:val="0"/>
          <w:numId w:val="4"/>
        </w:numPr>
        <w:tabs>
          <w:tab w:val="left" w:pos="368"/>
        </w:tabs>
        <w:spacing w:line="248" w:lineRule="auto"/>
        <w:ind w:left="368" w:hanging="368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b/>
          <w:bCs/>
          <w:sz w:val="28"/>
          <w:szCs w:val="28"/>
        </w:rPr>
        <w:t>Определение лиц, ответственных за прием сведений о возникшем (имеющемся) конфликте интересов</w:t>
      </w:r>
    </w:p>
    <w:p w:rsidR="00E57BDB" w:rsidRPr="00771DED" w:rsidRDefault="00E57BDB" w:rsidP="00BA3F67">
      <w:pPr>
        <w:spacing w:line="20" w:lineRule="exact"/>
        <w:jc w:val="both"/>
        <w:rPr>
          <w:rFonts w:eastAsia="Times New Roman"/>
          <w:b/>
          <w:bCs/>
          <w:sz w:val="28"/>
          <w:szCs w:val="28"/>
        </w:rPr>
      </w:pPr>
    </w:p>
    <w:p w:rsidR="00E57BDB" w:rsidRPr="00771DED" w:rsidRDefault="00E57BDB" w:rsidP="00BA3F67">
      <w:pPr>
        <w:spacing w:line="252" w:lineRule="auto"/>
        <w:ind w:left="788" w:hanging="432"/>
        <w:jc w:val="both"/>
        <w:rPr>
          <w:rFonts w:eastAsia="Times New Roman"/>
          <w:b/>
          <w:bCs/>
          <w:sz w:val="28"/>
          <w:szCs w:val="28"/>
        </w:rPr>
      </w:pPr>
      <w:r w:rsidRPr="00771DED">
        <w:rPr>
          <w:rFonts w:eastAsia="Times New Roman"/>
          <w:sz w:val="28"/>
          <w:szCs w:val="28"/>
        </w:rPr>
        <w:t>8.1. Ответственным за прием сведений о возникающих (имеющихся) конфликтах интересов является председатель Комиссии по урегулированию споров между участниками образовательных отношений.</w:t>
      </w:r>
    </w:p>
    <w:p w:rsidR="00BB6F1F" w:rsidRPr="00771DED" w:rsidRDefault="00BB6F1F" w:rsidP="00BA3F67">
      <w:pPr>
        <w:jc w:val="both"/>
        <w:rPr>
          <w:sz w:val="28"/>
          <w:szCs w:val="28"/>
        </w:rPr>
      </w:pPr>
    </w:p>
    <w:sectPr w:rsidR="00BB6F1F" w:rsidRPr="00771DED">
      <w:pgSz w:w="11900" w:h="16838"/>
      <w:pgMar w:top="998" w:right="566" w:bottom="144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12D4C816"/>
    <w:lvl w:ilvl="0" w:tplc="6E80AE62">
      <w:start w:val="6"/>
      <w:numFmt w:val="decimal"/>
      <w:lvlText w:val="%1."/>
      <w:lvlJc w:val="left"/>
    </w:lvl>
    <w:lvl w:ilvl="1" w:tplc="582AAD70">
      <w:start w:val="1"/>
      <w:numFmt w:val="bullet"/>
      <w:lvlText w:val="и"/>
      <w:lvlJc w:val="left"/>
    </w:lvl>
    <w:lvl w:ilvl="2" w:tplc="51A6DA9C">
      <w:numFmt w:val="decimal"/>
      <w:lvlText w:val=""/>
      <w:lvlJc w:val="left"/>
    </w:lvl>
    <w:lvl w:ilvl="3" w:tplc="11BE2210">
      <w:numFmt w:val="decimal"/>
      <w:lvlText w:val=""/>
      <w:lvlJc w:val="left"/>
    </w:lvl>
    <w:lvl w:ilvl="4" w:tplc="12361A2C">
      <w:numFmt w:val="decimal"/>
      <w:lvlText w:val=""/>
      <w:lvlJc w:val="left"/>
    </w:lvl>
    <w:lvl w:ilvl="5" w:tplc="4E80F204">
      <w:numFmt w:val="decimal"/>
      <w:lvlText w:val=""/>
      <w:lvlJc w:val="left"/>
    </w:lvl>
    <w:lvl w:ilvl="6" w:tplc="1BBE9E4A">
      <w:numFmt w:val="decimal"/>
      <w:lvlText w:val=""/>
      <w:lvlJc w:val="left"/>
    </w:lvl>
    <w:lvl w:ilvl="7" w:tplc="E91ECAF2">
      <w:numFmt w:val="decimal"/>
      <w:lvlText w:val=""/>
      <w:lvlJc w:val="left"/>
    </w:lvl>
    <w:lvl w:ilvl="8" w:tplc="3DDEC616">
      <w:numFmt w:val="decimal"/>
      <w:lvlText w:val=""/>
      <w:lvlJc w:val="left"/>
    </w:lvl>
  </w:abstractNum>
  <w:abstractNum w:abstractNumId="1">
    <w:nsid w:val="00003D6C"/>
    <w:multiLevelType w:val="hybridMultilevel"/>
    <w:tmpl w:val="8C062C0A"/>
    <w:lvl w:ilvl="0" w:tplc="FFD08246">
      <w:start w:val="4"/>
      <w:numFmt w:val="decimal"/>
      <w:lvlText w:val="%1."/>
      <w:lvlJc w:val="left"/>
    </w:lvl>
    <w:lvl w:ilvl="1" w:tplc="5268E5C0">
      <w:start w:val="1"/>
      <w:numFmt w:val="bullet"/>
      <w:lvlText w:val="к"/>
      <w:lvlJc w:val="left"/>
    </w:lvl>
    <w:lvl w:ilvl="2" w:tplc="A10AA7A4">
      <w:numFmt w:val="decimal"/>
      <w:lvlText w:val=""/>
      <w:lvlJc w:val="left"/>
    </w:lvl>
    <w:lvl w:ilvl="3" w:tplc="E648EF2C">
      <w:numFmt w:val="decimal"/>
      <w:lvlText w:val=""/>
      <w:lvlJc w:val="left"/>
    </w:lvl>
    <w:lvl w:ilvl="4" w:tplc="0968144C">
      <w:numFmt w:val="decimal"/>
      <w:lvlText w:val=""/>
      <w:lvlJc w:val="left"/>
    </w:lvl>
    <w:lvl w:ilvl="5" w:tplc="0982FF58">
      <w:numFmt w:val="decimal"/>
      <w:lvlText w:val=""/>
      <w:lvlJc w:val="left"/>
    </w:lvl>
    <w:lvl w:ilvl="6" w:tplc="976462C8">
      <w:numFmt w:val="decimal"/>
      <w:lvlText w:val=""/>
      <w:lvlJc w:val="left"/>
    </w:lvl>
    <w:lvl w:ilvl="7" w:tplc="3138A210">
      <w:numFmt w:val="decimal"/>
      <w:lvlText w:val=""/>
      <w:lvlJc w:val="left"/>
    </w:lvl>
    <w:lvl w:ilvl="8" w:tplc="A6B03A2C">
      <w:numFmt w:val="decimal"/>
      <w:lvlText w:val=""/>
      <w:lvlJc w:val="left"/>
    </w:lvl>
  </w:abstractNum>
  <w:abstractNum w:abstractNumId="2">
    <w:nsid w:val="00004AE1"/>
    <w:multiLevelType w:val="hybridMultilevel"/>
    <w:tmpl w:val="F8069698"/>
    <w:lvl w:ilvl="0" w:tplc="ACA0FEFC">
      <w:start w:val="1"/>
      <w:numFmt w:val="decimal"/>
      <w:lvlText w:val="%1."/>
      <w:lvlJc w:val="left"/>
    </w:lvl>
    <w:lvl w:ilvl="1" w:tplc="D8AA8DAE">
      <w:start w:val="1"/>
      <w:numFmt w:val="bullet"/>
      <w:lvlText w:val="у"/>
      <w:lvlJc w:val="left"/>
    </w:lvl>
    <w:lvl w:ilvl="2" w:tplc="BA2E2FF2">
      <w:start w:val="1"/>
      <w:numFmt w:val="bullet"/>
      <w:lvlText w:val="в"/>
      <w:lvlJc w:val="left"/>
    </w:lvl>
    <w:lvl w:ilvl="3" w:tplc="CBF2BE8E">
      <w:numFmt w:val="decimal"/>
      <w:lvlText w:val=""/>
      <w:lvlJc w:val="left"/>
    </w:lvl>
    <w:lvl w:ilvl="4" w:tplc="E1029BEE">
      <w:numFmt w:val="decimal"/>
      <w:lvlText w:val=""/>
      <w:lvlJc w:val="left"/>
    </w:lvl>
    <w:lvl w:ilvl="5" w:tplc="6B287E24">
      <w:numFmt w:val="decimal"/>
      <w:lvlText w:val=""/>
      <w:lvlJc w:val="left"/>
    </w:lvl>
    <w:lvl w:ilvl="6" w:tplc="C6CAD952">
      <w:numFmt w:val="decimal"/>
      <w:lvlText w:val=""/>
      <w:lvlJc w:val="left"/>
    </w:lvl>
    <w:lvl w:ilvl="7" w:tplc="CBF06DB2">
      <w:numFmt w:val="decimal"/>
      <w:lvlText w:val=""/>
      <w:lvlJc w:val="left"/>
    </w:lvl>
    <w:lvl w:ilvl="8" w:tplc="A1001DA4">
      <w:numFmt w:val="decimal"/>
      <w:lvlText w:val=""/>
      <w:lvlJc w:val="left"/>
    </w:lvl>
  </w:abstractNum>
  <w:abstractNum w:abstractNumId="3">
    <w:nsid w:val="00006BFC"/>
    <w:multiLevelType w:val="hybridMultilevel"/>
    <w:tmpl w:val="FBF8E5E0"/>
    <w:lvl w:ilvl="0" w:tplc="78A6FFDA">
      <w:start w:val="1"/>
      <w:numFmt w:val="decimal"/>
      <w:lvlText w:val="%1."/>
      <w:lvlJc w:val="left"/>
    </w:lvl>
    <w:lvl w:ilvl="1" w:tplc="125C9640">
      <w:numFmt w:val="decimal"/>
      <w:lvlText w:val=""/>
      <w:lvlJc w:val="left"/>
    </w:lvl>
    <w:lvl w:ilvl="2" w:tplc="814230E8">
      <w:numFmt w:val="decimal"/>
      <w:lvlText w:val=""/>
      <w:lvlJc w:val="left"/>
    </w:lvl>
    <w:lvl w:ilvl="3" w:tplc="960CF860">
      <w:numFmt w:val="decimal"/>
      <w:lvlText w:val=""/>
      <w:lvlJc w:val="left"/>
    </w:lvl>
    <w:lvl w:ilvl="4" w:tplc="33942DD2">
      <w:numFmt w:val="decimal"/>
      <w:lvlText w:val=""/>
      <w:lvlJc w:val="left"/>
    </w:lvl>
    <w:lvl w:ilvl="5" w:tplc="425AD3A8">
      <w:numFmt w:val="decimal"/>
      <w:lvlText w:val=""/>
      <w:lvlJc w:val="left"/>
    </w:lvl>
    <w:lvl w:ilvl="6" w:tplc="6C185C04">
      <w:numFmt w:val="decimal"/>
      <w:lvlText w:val=""/>
      <w:lvlJc w:val="left"/>
    </w:lvl>
    <w:lvl w:ilvl="7" w:tplc="810E8E62">
      <w:numFmt w:val="decimal"/>
      <w:lvlText w:val=""/>
      <w:lvlJc w:val="left"/>
    </w:lvl>
    <w:lvl w:ilvl="8" w:tplc="CE226F20">
      <w:numFmt w:val="decimal"/>
      <w:lvlText w:val=""/>
      <w:lvlJc w:val="left"/>
    </w:lvl>
  </w:abstractNum>
  <w:abstractNum w:abstractNumId="4">
    <w:nsid w:val="000072AE"/>
    <w:multiLevelType w:val="hybridMultilevel"/>
    <w:tmpl w:val="BCBCFC34"/>
    <w:lvl w:ilvl="0" w:tplc="1ACC7C38">
      <w:start w:val="8"/>
      <w:numFmt w:val="decimal"/>
      <w:lvlText w:val="%1."/>
      <w:lvlJc w:val="left"/>
    </w:lvl>
    <w:lvl w:ilvl="1" w:tplc="0D0851A0">
      <w:numFmt w:val="decimal"/>
      <w:lvlText w:val=""/>
      <w:lvlJc w:val="left"/>
    </w:lvl>
    <w:lvl w:ilvl="2" w:tplc="B9C665FC">
      <w:numFmt w:val="decimal"/>
      <w:lvlText w:val=""/>
      <w:lvlJc w:val="left"/>
    </w:lvl>
    <w:lvl w:ilvl="3" w:tplc="DE6A218C">
      <w:numFmt w:val="decimal"/>
      <w:lvlText w:val=""/>
      <w:lvlJc w:val="left"/>
    </w:lvl>
    <w:lvl w:ilvl="4" w:tplc="464C32BE">
      <w:numFmt w:val="decimal"/>
      <w:lvlText w:val=""/>
      <w:lvlJc w:val="left"/>
    </w:lvl>
    <w:lvl w:ilvl="5" w:tplc="32D69368">
      <w:numFmt w:val="decimal"/>
      <w:lvlText w:val=""/>
      <w:lvlJc w:val="left"/>
    </w:lvl>
    <w:lvl w:ilvl="6" w:tplc="7FDE07A0">
      <w:numFmt w:val="decimal"/>
      <w:lvlText w:val=""/>
      <w:lvlJc w:val="left"/>
    </w:lvl>
    <w:lvl w:ilvl="7" w:tplc="F68AC5CC">
      <w:numFmt w:val="decimal"/>
      <w:lvlText w:val=""/>
      <w:lvlJc w:val="left"/>
    </w:lvl>
    <w:lvl w:ilvl="8" w:tplc="B130EDE2">
      <w:numFmt w:val="decimal"/>
      <w:lvlText w:val=""/>
      <w:lvlJc w:val="left"/>
    </w:lvl>
  </w:abstractNum>
  <w:abstractNum w:abstractNumId="5">
    <w:nsid w:val="03CD0353"/>
    <w:multiLevelType w:val="hybridMultilevel"/>
    <w:tmpl w:val="070234DA"/>
    <w:lvl w:ilvl="0" w:tplc="85D011D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DB"/>
    <w:rsid w:val="00771DED"/>
    <w:rsid w:val="00BA3F67"/>
    <w:rsid w:val="00BB6F1F"/>
    <w:rsid w:val="00E57BDB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BDB"/>
    <w:pPr>
      <w:spacing w:before="150"/>
      <w:ind w:right="75"/>
    </w:pPr>
    <w:rPr>
      <w:rFonts w:eastAsia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E57BDB"/>
    <w:rPr>
      <w:b/>
      <w:bCs/>
    </w:rPr>
  </w:style>
  <w:style w:type="paragraph" w:styleId="a5">
    <w:name w:val="No Spacing"/>
    <w:uiPriority w:val="1"/>
    <w:qFormat/>
    <w:rsid w:val="00E57BD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A3F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3F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F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BDB"/>
    <w:pPr>
      <w:spacing w:before="150"/>
      <w:ind w:right="75"/>
    </w:pPr>
    <w:rPr>
      <w:rFonts w:eastAsia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E57BDB"/>
    <w:rPr>
      <w:b/>
      <w:bCs/>
    </w:rPr>
  </w:style>
  <w:style w:type="paragraph" w:styleId="a5">
    <w:name w:val="No Spacing"/>
    <w:uiPriority w:val="1"/>
    <w:qFormat/>
    <w:rsid w:val="00E57BD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A3F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3F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F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cp:lastPrinted>2019-07-08T12:00:00Z</cp:lastPrinted>
  <dcterms:created xsi:type="dcterms:W3CDTF">2019-07-08T12:05:00Z</dcterms:created>
  <dcterms:modified xsi:type="dcterms:W3CDTF">2019-07-08T12:05:00Z</dcterms:modified>
</cp:coreProperties>
</file>